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A112602" w14:textId="12730379" w:rsidR="00BA0F70" w:rsidRPr="000F607B" w:rsidRDefault="00B1033D" w:rsidP="0044291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4" w14:textId="131B1EA3" w:rsidR="003F0A79" w:rsidRPr="000F607B" w:rsidRDefault="00B1033D" w:rsidP="00442910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TERMO DE EXECUÇÃO CULTURAL Nº </w:t>
      </w:r>
      <w:r w:rsidRPr="000040A9">
        <w:rPr>
          <w:rFonts w:ascii="Calibri" w:hAnsi="Calibri" w:cs="Calibri"/>
          <w:color w:val="FF0000"/>
          <w:sz w:val="24"/>
          <w:szCs w:val="24"/>
        </w:rPr>
        <w:t>[INDICAR NÚMERO]/[INDICAR ANO]</w:t>
      </w:r>
      <w:r w:rsidRPr="000F607B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DF259B" w:rsidRPr="00DF259B">
        <w:rPr>
          <w:rFonts w:ascii="Calibri" w:hAnsi="Calibri" w:cs="Calibri"/>
          <w:sz w:val="24"/>
          <w:szCs w:val="24"/>
        </w:rPr>
        <w:t xml:space="preserve">DE CHAMAMENTO PÚBLICO Nº </w:t>
      </w:r>
      <w:r w:rsidR="00216810">
        <w:rPr>
          <w:rFonts w:ascii="Calibri" w:hAnsi="Calibri" w:cs="Calibri"/>
          <w:sz w:val="24"/>
          <w:szCs w:val="24"/>
        </w:rPr>
        <w:t>001</w:t>
      </w:r>
      <w:r w:rsidR="00DF259B" w:rsidRPr="00442910">
        <w:rPr>
          <w:rFonts w:ascii="Calibri" w:hAnsi="Calibri" w:cs="Calibri"/>
          <w:sz w:val="24"/>
          <w:szCs w:val="24"/>
        </w:rPr>
        <w:t>/202</w:t>
      </w:r>
      <w:r w:rsidR="00216810" w:rsidRPr="00442910">
        <w:rPr>
          <w:rFonts w:ascii="Calibri" w:hAnsi="Calibri" w:cs="Calibri"/>
          <w:sz w:val="24"/>
          <w:szCs w:val="24"/>
        </w:rPr>
        <w:t>6</w:t>
      </w:r>
      <w:r w:rsidR="00216810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657FF0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D7151B" w:rsidRPr="00D7151B">
        <w:rPr>
          <w:rFonts w:ascii="Calibri" w:hAnsi="Calibri" w:cs="Calibri"/>
          <w:sz w:val="24"/>
          <w:szCs w:val="24"/>
        </w:rPr>
        <w:t xml:space="preserve">Município de </w:t>
      </w:r>
      <w:r w:rsidR="00216810">
        <w:rPr>
          <w:rFonts w:ascii="Calibri" w:hAnsi="Calibri" w:cs="Calibri"/>
          <w:sz w:val="24"/>
          <w:szCs w:val="24"/>
        </w:rPr>
        <w:t>Cerro Branc</w:t>
      </w:r>
      <w:r w:rsidR="00D7151B" w:rsidRPr="00D7151B">
        <w:rPr>
          <w:rFonts w:ascii="Calibri" w:hAnsi="Calibri" w:cs="Calibri"/>
          <w:sz w:val="24"/>
          <w:szCs w:val="24"/>
        </w:rPr>
        <w:t>o - RS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="00D7151B">
        <w:rPr>
          <w:rFonts w:ascii="Calibri" w:hAnsi="Calibri" w:cs="Calibri"/>
          <w:sz w:val="24"/>
          <w:szCs w:val="24"/>
        </w:rPr>
        <w:t>Prefeito Municipal</w:t>
      </w:r>
      <w:r w:rsidRPr="000F607B">
        <w:rPr>
          <w:rFonts w:ascii="Calibri" w:hAnsi="Calibri" w:cs="Calibri"/>
          <w:sz w:val="24"/>
          <w:szCs w:val="24"/>
        </w:rPr>
        <w:t>, Senhor(a)</w:t>
      </w:r>
      <w:r w:rsidR="00D7151B">
        <w:rPr>
          <w:rFonts w:ascii="Calibri" w:hAnsi="Calibri" w:cs="Calibri"/>
          <w:sz w:val="24"/>
          <w:szCs w:val="24"/>
        </w:rPr>
        <w:t xml:space="preserve"> </w:t>
      </w:r>
      <w:r w:rsidR="00216810">
        <w:rPr>
          <w:rFonts w:ascii="Calibri" w:hAnsi="Calibri" w:cs="Calibri"/>
          <w:sz w:val="24"/>
          <w:szCs w:val="24"/>
        </w:rPr>
        <w:t>Bruno Luciano Radtke</w:t>
      </w:r>
      <w:r w:rsidRPr="000F607B">
        <w:rPr>
          <w:rFonts w:ascii="Calibri" w:hAnsi="Calibri" w:cs="Calibri"/>
          <w:sz w:val="24"/>
          <w:szCs w:val="24"/>
        </w:rPr>
        <w:t>, e o(a) AGENTE CULTURAL, [</w:t>
      </w:r>
      <w:r w:rsidRPr="000040A9">
        <w:rPr>
          <w:rFonts w:ascii="Calibri" w:hAnsi="Calibri" w:cs="Calibri"/>
          <w:color w:val="FF0000"/>
          <w:sz w:val="24"/>
          <w:szCs w:val="24"/>
        </w:rPr>
        <w:t>INDICAR NOME DO(A) AGENTE CULTURAL CONTEMPLADO</w:t>
      </w:r>
      <w:r w:rsidRPr="000F607B">
        <w:rPr>
          <w:rFonts w:ascii="Calibri" w:hAnsi="Calibri" w:cs="Calibri"/>
          <w:sz w:val="24"/>
          <w:szCs w:val="24"/>
        </w:rPr>
        <w:t>], portador(a) do RG nº [</w:t>
      </w:r>
      <w:r w:rsidRPr="000040A9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>], expedida em [</w:t>
      </w:r>
      <w:r w:rsidRPr="000040A9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>], CPF nº [</w:t>
      </w:r>
      <w:r w:rsidRPr="000040A9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>], residente e domiciliado(a) à [</w:t>
      </w:r>
      <w:r w:rsidRPr="000040A9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], CEP: [</w:t>
      </w:r>
      <w:r w:rsidRPr="000040A9">
        <w:rPr>
          <w:rFonts w:ascii="Calibri" w:hAnsi="Calibri" w:cs="Calibri"/>
          <w:color w:val="FF0000"/>
          <w:sz w:val="24"/>
          <w:szCs w:val="24"/>
        </w:rPr>
        <w:t>INDICAR CEP</w:t>
      </w:r>
      <w:r w:rsidRPr="000F607B">
        <w:rPr>
          <w:rFonts w:ascii="Calibri" w:hAnsi="Calibri" w:cs="Calibri"/>
          <w:sz w:val="24"/>
          <w:szCs w:val="24"/>
        </w:rPr>
        <w:t>], telefones: [</w:t>
      </w:r>
      <w:r w:rsidRPr="000040A9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8F7D6E7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</w:t>
      </w:r>
      <w:r w:rsidR="000040A9" w:rsidRPr="0ED65E98">
        <w:rPr>
          <w:rFonts w:ascii="Calibri" w:hAnsi="Calibri" w:cs="Calibri"/>
          <w:sz w:val="24"/>
          <w:szCs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cultural [</w:t>
      </w:r>
      <w:r w:rsidRPr="000040A9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>], contemplado no conforme processo administrativo nº [</w:t>
      </w:r>
      <w:r w:rsidRPr="000040A9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</w:t>
      </w:r>
      <w:r w:rsidRPr="000040A9">
        <w:rPr>
          <w:rFonts w:ascii="Calibri" w:hAnsi="Calibri" w:cs="Calibri"/>
          <w:color w:val="FF0000"/>
          <w:sz w:val="24"/>
          <w:szCs w:val="24"/>
        </w:rPr>
        <w:t>INDICAR VALOR EM NÚMERO ARÁBICO</w:t>
      </w:r>
      <w:r w:rsidRPr="000F607B">
        <w:rPr>
          <w:rFonts w:ascii="Calibri" w:hAnsi="Calibri" w:cs="Calibri"/>
          <w:sz w:val="24"/>
          <w:szCs w:val="24"/>
        </w:rPr>
        <w:t>] ([</w:t>
      </w:r>
      <w:r w:rsidRPr="000040A9">
        <w:rPr>
          <w:rFonts w:ascii="Calibri" w:hAnsi="Calibri" w:cs="Calibri"/>
          <w:color w:val="FF0000"/>
          <w:sz w:val="24"/>
          <w:szCs w:val="24"/>
        </w:rPr>
        <w:t>INDICAR VALOR POR EXTENSO</w:t>
      </w:r>
      <w:r w:rsidRPr="000F607B">
        <w:rPr>
          <w:rFonts w:ascii="Calibri" w:hAnsi="Calibri" w:cs="Calibri"/>
          <w:sz w:val="24"/>
          <w:szCs w:val="24"/>
        </w:rPr>
        <w:t>] reais).</w:t>
      </w:r>
    </w:p>
    <w:p w14:paraId="128653B4" w14:textId="0F4632E4" w:rsidR="00442910" w:rsidRPr="000F607B" w:rsidRDefault="00B1033D" w:rsidP="004429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</w:t>
      </w:r>
      <w:r w:rsidRPr="000040A9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>], Agência [</w:t>
      </w:r>
      <w:r w:rsidRPr="000040A9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>], Conta Corrente nº [</w:t>
      </w:r>
      <w:r w:rsidRPr="000040A9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2B50B18D" w14:textId="77777777" w:rsidR="00442910" w:rsidRDefault="00442910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000010" w14:textId="6158EB8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74C30B0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="00500AE0">
        <w:rPr>
          <w:rFonts w:ascii="Calibri" w:hAnsi="Calibri" w:cs="Calibri"/>
          <w:sz w:val="24"/>
          <w:szCs w:val="24"/>
        </w:rPr>
        <w:t xml:space="preserve">Prefeitura Municipal de </w:t>
      </w:r>
      <w:r w:rsidR="00216810">
        <w:rPr>
          <w:rFonts w:ascii="Calibri" w:hAnsi="Calibri" w:cs="Calibri"/>
          <w:sz w:val="24"/>
          <w:szCs w:val="24"/>
        </w:rPr>
        <w:t>Cerro Branco</w:t>
      </w:r>
      <w:r w:rsidR="00500AE0">
        <w:rPr>
          <w:rFonts w:ascii="Calibri" w:hAnsi="Calibri" w:cs="Calibri"/>
          <w:sz w:val="24"/>
          <w:szCs w:val="24"/>
        </w:rPr>
        <w:t>-RS por meio da Secretaria de Educação</w:t>
      </w:r>
      <w:r w:rsidR="00216810">
        <w:rPr>
          <w:rFonts w:ascii="Calibri" w:hAnsi="Calibri" w:cs="Calibri"/>
          <w:sz w:val="24"/>
          <w:szCs w:val="24"/>
        </w:rPr>
        <w:t xml:space="preserve"> e</w:t>
      </w:r>
      <w:r w:rsidR="00500AE0">
        <w:rPr>
          <w:rFonts w:ascii="Calibri" w:hAnsi="Calibri" w:cs="Calibri"/>
          <w:sz w:val="24"/>
          <w:szCs w:val="24"/>
        </w:rPr>
        <w:t xml:space="preserve"> Cultura: 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2053511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C55745" w:rsidRPr="00C55745">
        <w:rPr>
          <w:rFonts w:ascii="Calibri" w:hAnsi="Calibri" w:cs="Calibri"/>
          <w:sz w:val="24"/>
          <w:szCs w:val="24"/>
        </w:rPr>
        <w:t xml:space="preserve">Prefeitura Municipal de </w:t>
      </w:r>
      <w:r w:rsidR="00216810">
        <w:rPr>
          <w:rFonts w:ascii="Calibri" w:hAnsi="Calibri" w:cs="Calibri"/>
          <w:sz w:val="24"/>
          <w:szCs w:val="24"/>
        </w:rPr>
        <w:t>Cerro Branco</w:t>
      </w:r>
      <w:r w:rsidR="00C55745" w:rsidRPr="00C55745">
        <w:rPr>
          <w:rFonts w:ascii="Calibri" w:hAnsi="Calibri" w:cs="Calibri"/>
          <w:sz w:val="24"/>
          <w:szCs w:val="24"/>
        </w:rPr>
        <w:t>-RS através da Secretaria de Educação</w:t>
      </w:r>
      <w:r w:rsidR="00216810">
        <w:rPr>
          <w:rFonts w:ascii="Calibri" w:hAnsi="Calibri" w:cs="Calibri"/>
          <w:sz w:val="24"/>
          <w:szCs w:val="24"/>
        </w:rPr>
        <w:t xml:space="preserve"> e</w:t>
      </w:r>
      <w:r w:rsidR="00C55745" w:rsidRPr="00C55745">
        <w:rPr>
          <w:rFonts w:ascii="Calibri" w:hAnsi="Calibri" w:cs="Calibri"/>
          <w:sz w:val="24"/>
          <w:szCs w:val="24"/>
        </w:rPr>
        <w:t xml:space="preserve"> Cultura e do Comitê Gestor PNAB </w:t>
      </w:r>
      <w:r w:rsidRPr="00C55745">
        <w:rPr>
          <w:rFonts w:ascii="Calibri" w:hAnsi="Calibri" w:cs="Calibri"/>
          <w:sz w:val="24"/>
          <w:szCs w:val="24"/>
        </w:rPr>
        <w:t xml:space="preserve"> por </w:t>
      </w:r>
      <w:r w:rsidRPr="000F607B">
        <w:rPr>
          <w:rFonts w:ascii="Calibri" w:hAnsi="Calibri" w:cs="Calibri"/>
          <w:sz w:val="24"/>
          <w:szCs w:val="24"/>
        </w:rPr>
        <w:t xml:space="preserve">meio de Relatório de Execução do Objeto, apresentado no prazo </w:t>
      </w:r>
      <w:r w:rsidRPr="00442910">
        <w:rPr>
          <w:rFonts w:ascii="Calibri" w:hAnsi="Calibri" w:cs="Calibri"/>
          <w:sz w:val="24"/>
          <w:szCs w:val="24"/>
        </w:rPr>
        <w:t xml:space="preserve">máximo de </w:t>
      </w:r>
      <w:r w:rsidR="00C55745" w:rsidRPr="00442910">
        <w:rPr>
          <w:rFonts w:ascii="Calibri" w:hAnsi="Calibri" w:cs="Calibri"/>
          <w:sz w:val="24"/>
          <w:szCs w:val="24"/>
        </w:rPr>
        <w:t>0</w:t>
      </w:r>
      <w:r w:rsidR="00216810" w:rsidRPr="00442910">
        <w:rPr>
          <w:rFonts w:ascii="Calibri" w:hAnsi="Calibri" w:cs="Calibri"/>
          <w:sz w:val="24"/>
          <w:szCs w:val="24"/>
        </w:rPr>
        <w:t>5</w:t>
      </w:r>
      <w:r w:rsidR="00C55745" w:rsidRPr="00442910">
        <w:rPr>
          <w:rFonts w:ascii="Calibri" w:hAnsi="Calibri" w:cs="Calibri"/>
          <w:sz w:val="24"/>
          <w:szCs w:val="24"/>
        </w:rPr>
        <w:t xml:space="preserve"> de </w:t>
      </w:r>
      <w:r w:rsidR="00216810" w:rsidRPr="00442910">
        <w:rPr>
          <w:rFonts w:ascii="Calibri" w:hAnsi="Calibri" w:cs="Calibri"/>
          <w:sz w:val="24"/>
          <w:szCs w:val="24"/>
        </w:rPr>
        <w:t>janeiro</w:t>
      </w:r>
      <w:r w:rsidR="00C55745" w:rsidRPr="00442910">
        <w:rPr>
          <w:rFonts w:ascii="Calibri" w:hAnsi="Calibri" w:cs="Calibri"/>
          <w:sz w:val="24"/>
          <w:szCs w:val="24"/>
        </w:rPr>
        <w:t xml:space="preserve"> de 202</w:t>
      </w:r>
      <w:r w:rsidR="00216810" w:rsidRPr="00442910">
        <w:rPr>
          <w:rFonts w:ascii="Calibri" w:hAnsi="Calibri" w:cs="Calibri"/>
          <w:sz w:val="24"/>
          <w:szCs w:val="24"/>
        </w:rPr>
        <w:t>7</w:t>
      </w:r>
      <w:r w:rsidR="00C55745" w:rsidRPr="00442910">
        <w:rPr>
          <w:rFonts w:ascii="Calibri" w:hAnsi="Calibri" w:cs="Calibri"/>
          <w:sz w:val="24"/>
          <w:szCs w:val="24"/>
        </w:rPr>
        <w:t>;</w:t>
      </w:r>
    </w:p>
    <w:p w14:paraId="0000001E" w14:textId="4DE69DA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="00500AE0">
        <w:rPr>
          <w:rFonts w:ascii="Calibri" w:hAnsi="Calibri" w:cs="Calibri"/>
          <w:sz w:val="24"/>
          <w:szCs w:val="24"/>
        </w:rPr>
        <w:t xml:space="preserve">Comitê Gestor PNAB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DA9D32" w14:textId="115491FC" w:rsidR="007B4602" w:rsidRPr="006F0A13" w:rsidRDefault="007B4602" w:rsidP="007B460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6F0A13">
        <w:rPr>
          <w:rFonts w:ascii="Calibri" w:hAnsi="Calibri" w:cs="Calibri"/>
          <w:b/>
          <w:bCs/>
          <w:sz w:val="24"/>
          <w:szCs w:val="24"/>
        </w:rPr>
        <w:t>7. PRESTAÇÃO DE INFORMAÇÕES E</w:t>
      </w:r>
      <w:r w:rsidR="006F0A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F0A13">
        <w:rPr>
          <w:rFonts w:ascii="Calibri" w:hAnsi="Calibri" w:cs="Calibri"/>
          <w:b/>
          <w:bCs/>
          <w:sz w:val="24"/>
          <w:szCs w:val="24"/>
        </w:rPr>
        <w:t xml:space="preserve">RELATÓRIO </w:t>
      </w:r>
      <w:r w:rsidR="006F0A13">
        <w:rPr>
          <w:rFonts w:ascii="Calibri" w:hAnsi="Calibri" w:cs="Calibri"/>
          <w:b/>
          <w:bCs/>
          <w:sz w:val="24"/>
          <w:szCs w:val="24"/>
        </w:rPr>
        <w:t xml:space="preserve">FINAL </w:t>
      </w:r>
      <w:r w:rsidRPr="006F0A13">
        <w:rPr>
          <w:rFonts w:ascii="Calibri" w:hAnsi="Calibri" w:cs="Calibri"/>
          <w:b/>
          <w:bCs/>
          <w:sz w:val="24"/>
          <w:szCs w:val="24"/>
        </w:rPr>
        <w:t>DE EXECUÇÃO DO OBJETO</w:t>
      </w:r>
    </w:p>
    <w:p w14:paraId="199E0FA8" w14:textId="77777777" w:rsidR="00B73361" w:rsidRDefault="00B1033D" w:rsidP="00B7336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</w:t>
      </w:r>
      <w:r w:rsidR="00B73361">
        <w:rPr>
          <w:rFonts w:ascii="Calibri" w:hAnsi="Calibri" w:cs="Calibri"/>
          <w:sz w:val="24"/>
          <w:szCs w:val="24"/>
        </w:rPr>
        <w:t xml:space="preserve">O agente cultural prestará contas à administração pública por meio da categoria de prestação de informações em relatório de execução do objeto. </w:t>
      </w:r>
    </w:p>
    <w:p w14:paraId="00000031" w14:textId="66850F05" w:rsidR="003F0A79" w:rsidRPr="000F607B" w:rsidRDefault="00B1033D" w:rsidP="00B7336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000000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000003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 O relatório de execução financeira 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 item 7.2;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aprovação da prestação de informações, com ou sem ressalvas; ou</w:t>
      </w:r>
    </w:p>
    <w:p w14:paraId="0000004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reprovação da prestação de informações, parcial ou total.</w:t>
      </w:r>
    </w:p>
    <w:p w14:paraId="0000004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7F82EC39" w:rsidR="000F607B" w:rsidRPr="006F0A13" w:rsidRDefault="00D4053C" w:rsidP="006F0A1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07E9C5BF" w14:textId="51B82C56" w:rsidR="00442910" w:rsidRPr="000F607B" w:rsidRDefault="000E40BF" w:rsidP="004429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28404590" w14:textId="4A0524F1" w:rsidR="00F36E24" w:rsidRPr="00F36E24" w:rsidRDefault="00B1033D" w:rsidP="00F36E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12.1 </w:t>
      </w:r>
      <w:r w:rsidR="00F36E24" w:rsidRPr="00F36E24">
        <w:rPr>
          <w:rFonts w:asciiTheme="majorHAnsi" w:hAnsiTheme="majorHAnsi" w:cstheme="majorHAnsi"/>
          <w:color w:val="000000"/>
          <w:sz w:val="24"/>
          <w:szCs w:val="24"/>
        </w:rPr>
        <w:t xml:space="preserve">Em alguma etapa da execução do projeto pelo proponente, o Comitê Gestor da PNAB deve ser convidado a visitar/fiscalizar a execução, através de convite prévio pelo e-mail: </w:t>
      </w:r>
      <w:hyperlink r:id="rId10" w:history="1">
        <w:r w:rsidR="00216810" w:rsidRPr="00647A65">
          <w:rPr>
            <w:rStyle w:val="Hyperlink"/>
            <w:rFonts w:asciiTheme="majorHAnsi" w:hAnsiTheme="majorHAnsi" w:cstheme="majorHAnsi"/>
            <w:sz w:val="24"/>
            <w:szCs w:val="24"/>
          </w:rPr>
          <w:t>pnab.cb@gmail.com</w:t>
        </w:r>
      </w:hyperlink>
      <w:r w:rsidR="00F36E24" w:rsidRPr="00F36E24">
        <w:rPr>
          <w:rFonts w:asciiTheme="majorHAnsi" w:hAnsiTheme="majorHAnsi" w:cstheme="majorHAnsi"/>
          <w:color w:val="000000"/>
          <w:sz w:val="24"/>
          <w:szCs w:val="24"/>
        </w:rPr>
        <w:t xml:space="preserve">, servindo como avaliação inicial e diálogo com o agente cultural. </w:t>
      </w:r>
    </w:p>
    <w:p w14:paraId="44B96AC5" w14:textId="77777777" w:rsidR="00F36E24" w:rsidRPr="00F36E24" w:rsidRDefault="00F36E24" w:rsidP="00F36E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36E24">
        <w:rPr>
          <w:rFonts w:asciiTheme="majorHAnsi" w:hAnsiTheme="majorHAnsi" w:cstheme="majorHAnsi"/>
          <w:color w:val="000000"/>
          <w:sz w:val="24"/>
          <w:szCs w:val="24"/>
        </w:rPr>
        <w:t xml:space="preserve">E, por fim, após execução do projeto E das contrapartidas, o agente cultural deve prestar contas por meio da apresentação do Relatório Final de Execução do Objeto, conforme documento constante no Anexo V deste edital. </w:t>
      </w:r>
    </w:p>
    <w:p w14:paraId="720A61FE" w14:textId="5095C436" w:rsidR="008A5395" w:rsidRPr="000040A9" w:rsidRDefault="00F36E24" w:rsidP="000040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36E24">
        <w:rPr>
          <w:rFonts w:asciiTheme="majorHAnsi" w:hAnsiTheme="majorHAnsi" w:cstheme="majorHAnsi"/>
          <w:color w:val="000000"/>
          <w:sz w:val="24"/>
          <w:szCs w:val="24"/>
        </w:rPr>
        <w:t>O Relatório Final de Execução do Objeto deve ser apresentado impreterivelmente até </w:t>
      </w:r>
      <w:r w:rsidR="00216810">
        <w:rPr>
          <w:rFonts w:asciiTheme="majorHAnsi" w:hAnsiTheme="majorHAnsi" w:cstheme="majorHAnsi"/>
          <w:color w:val="000000"/>
          <w:sz w:val="24"/>
          <w:szCs w:val="24"/>
        </w:rPr>
        <w:t>05/01/2027</w:t>
      </w:r>
      <w:r w:rsidRPr="00F36E24">
        <w:rPr>
          <w:rFonts w:asciiTheme="majorHAnsi" w:hAnsiTheme="majorHAnsi" w:cstheme="majorHAnsi"/>
          <w:color w:val="000000"/>
          <w:sz w:val="24"/>
          <w:szCs w:val="24"/>
        </w:rPr>
        <w:t>, sob pena de ficar impossibilitado de participar de novos editais culturais da PNAB até a regularização da inadimplência.   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6D1FDF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6F0A13">
        <w:rPr>
          <w:rFonts w:ascii="Calibri" w:hAnsi="Calibri" w:cs="Calibri"/>
          <w:sz w:val="24"/>
          <w:szCs w:val="24"/>
        </w:rPr>
        <w:t xml:space="preserve"> 12 (doze) meses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6F0A13">
        <w:rPr>
          <w:rFonts w:ascii="Calibri" w:hAnsi="Calibri" w:cs="Calibri"/>
          <w:sz w:val="24"/>
          <w:szCs w:val="24"/>
        </w:rPr>
        <w:t xml:space="preserve">não </w:t>
      </w:r>
      <w:r w:rsidRPr="000F607B">
        <w:rPr>
          <w:rFonts w:ascii="Calibri" w:hAnsi="Calibri" w:cs="Calibri"/>
          <w:sz w:val="24"/>
          <w:szCs w:val="24"/>
        </w:rPr>
        <w:t>podendo ser prorrogado</w:t>
      </w:r>
      <w:r w:rsidR="006F0A13">
        <w:rPr>
          <w:rFonts w:ascii="Calibri" w:hAnsi="Calibri" w:cs="Calibri"/>
          <w:sz w:val="24"/>
          <w:szCs w:val="24"/>
        </w:rPr>
        <w:t>.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5F03DAA3" w14:textId="2189CF56" w:rsidR="006F0A13" w:rsidRPr="000F607B" w:rsidRDefault="00B1033D" w:rsidP="00442910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14.1 O Extrato do Termo de Execução Cultural será publicado </w:t>
      </w:r>
      <w:r w:rsidR="008007D4">
        <w:rPr>
          <w:rFonts w:ascii="Calibri" w:hAnsi="Calibri" w:cs="Calibri"/>
          <w:sz w:val="24"/>
          <w:szCs w:val="24"/>
        </w:rPr>
        <w:t>Diário Oficial do Município.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418B296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15.1 Fica eleito o Foro de</w:t>
      </w:r>
      <w:r w:rsidR="00202ED3">
        <w:rPr>
          <w:rFonts w:ascii="Calibri" w:hAnsi="Calibri" w:cs="Calibri"/>
          <w:sz w:val="24"/>
          <w:szCs w:val="24"/>
        </w:rPr>
        <w:t xml:space="preserve"> </w:t>
      </w:r>
      <w:r w:rsidR="00216810">
        <w:rPr>
          <w:rFonts w:ascii="Calibri" w:hAnsi="Calibri" w:cs="Calibri"/>
          <w:sz w:val="24"/>
          <w:szCs w:val="24"/>
        </w:rPr>
        <w:t>Cerro Branco</w:t>
      </w:r>
      <w:r w:rsidR="00202ED3">
        <w:rPr>
          <w:rFonts w:ascii="Calibri" w:hAnsi="Calibri" w:cs="Calibri"/>
          <w:sz w:val="24"/>
          <w:szCs w:val="24"/>
        </w:rPr>
        <w:t>-RS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9266F59" w:rsidR="003F0A79" w:rsidRPr="000F607B" w:rsidRDefault="00216810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442910">
        <w:rPr>
          <w:rFonts w:ascii="Calibri" w:hAnsi="Calibri" w:cs="Calibri"/>
          <w:sz w:val="24"/>
          <w:szCs w:val="24"/>
        </w:rPr>
        <w:t>Cerro Branc</w:t>
      </w:r>
      <w:r w:rsidR="008A5395" w:rsidRPr="00442910">
        <w:rPr>
          <w:rFonts w:ascii="Calibri" w:hAnsi="Calibri" w:cs="Calibri"/>
          <w:sz w:val="24"/>
          <w:szCs w:val="24"/>
        </w:rPr>
        <w:t>o</w:t>
      </w:r>
      <w:r w:rsidR="00B1033D" w:rsidRPr="00442910">
        <w:rPr>
          <w:rFonts w:ascii="Calibri" w:hAnsi="Calibri" w:cs="Calibri"/>
          <w:sz w:val="24"/>
          <w:szCs w:val="24"/>
        </w:rPr>
        <w:t xml:space="preserve">, </w:t>
      </w:r>
      <w:r w:rsidR="008A5395" w:rsidRPr="00442910">
        <w:rPr>
          <w:rFonts w:ascii="Calibri" w:hAnsi="Calibri" w:cs="Calibri"/>
          <w:sz w:val="24"/>
          <w:szCs w:val="24"/>
        </w:rPr>
        <w:t xml:space="preserve">XX de </w:t>
      </w:r>
      <w:r w:rsidR="00442910" w:rsidRPr="00442910">
        <w:rPr>
          <w:rFonts w:ascii="Calibri" w:hAnsi="Calibri" w:cs="Calibri"/>
          <w:sz w:val="24"/>
          <w:szCs w:val="24"/>
        </w:rPr>
        <w:t>Junho</w:t>
      </w:r>
      <w:r w:rsidR="008A5395" w:rsidRPr="00442910">
        <w:rPr>
          <w:rFonts w:ascii="Calibri" w:hAnsi="Calibri" w:cs="Calibri"/>
          <w:sz w:val="24"/>
          <w:szCs w:val="24"/>
        </w:rPr>
        <w:t xml:space="preserve"> de 202</w:t>
      </w:r>
      <w:r w:rsidRPr="00442910">
        <w:rPr>
          <w:rFonts w:ascii="Calibri" w:hAnsi="Calibri" w:cs="Calibri"/>
          <w:sz w:val="24"/>
          <w:szCs w:val="24"/>
        </w:rPr>
        <w:t>6</w:t>
      </w:r>
      <w:r w:rsidR="00B1033D" w:rsidRPr="00442910">
        <w:rPr>
          <w:rFonts w:ascii="Calibri" w:hAnsi="Calibri" w:cs="Calibri"/>
          <w:sz w:val="24"/>
          <w:szCs w:val="24"/>
        </w:rPr>
        <w:t>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6E3F7A82" w14:textId="77777777" w:rsidR="008A5395" w:rsidRDefault="008A5395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381DE8DA" w14:textId="77777777" w:rsidR="008A5395" w:rsidRDefault="008A5395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2" w14:textId="304D1523" w:rsidR="003F0A79" w:rsidRDefault="00216810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Bruno Luciano Radtke</w:t>
      </w:r>
    </w:p>
    <w:p w14:paraId="1FFA71DD" w14:textId="3E58A3DB" w:rsidR="008A5395" w:rsidRPr="000F607B" w:rsidRDefault="008A5395" w:rsidP="008A5395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Prefeito Municipal</w:t>
      </w:r>
    </w:p>
    <w:p w14:paraId="00000073" w14:textId="6992DBE0" w:rsidR="003F0A79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20A1FFA" w14:textId="77777777" w:rsidR="008A5395" w:rsidRPr="000F607B" w:rsidRDefault="008A5395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3DEEBEC8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B19D7C0" w14:textId="79769319" w:rsidR="008A5395" w:rsidRDefault="008A5395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54F628AE" w14:textId="77777777" w:rsidR="008A5395" w:rsidRPr="000F607B" w:rsidRDefault="008A5395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</w:t>
      </w:r>
      <w:r w:rsidRPr="000040A9">
        <w:rPr>
          <w:rFonts w:ascii="Calibri" w:hAnsi="Calibri" w:cs="Calibri"/>
          <w:color w:val="FF0000"/>
          <w:sz w:val="24"/>
          <w:szCs w:val="24"/>
        </w:rPr>
        <w:t>NOME DO AGENTE CULTURAL</w:t>
      </w:r>
      <w:r w:rsidRPr="000F607B">
        <w:rPr>
          <w:rFonts w:ascii="Calibri" w:hAnsi="Calibri" w:cs="Calibri"/>
          <w:sz w:val="24"/>
          <w:szCs w:val="24"/>
        </w:rPr>
        <w:t>]</w:t>
      </w:r>
    </w:p>
    <w:sectPr w:rsidR="003F0A79" w:rsidRPr="000F607B" w:rsidSect="00442910">
      <w:headerReference w:type="default" r:id="rId11"/>
      <w:footerReference w:type="default" r:id="rId12"/>
      <w:pgSz w:w="11909" w:h="16834"/>
      <w:pgMar w:top="182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B8A6F" w14:textId="77777777" w:rsidR="00E83AD8" w:rsidRDefault="00E83AD8" w:rsidP="00264109">
      <w:pPr>
        <w:spacing w:line="240" w:lineRule="auto"/>
      </w:pPr>
      <w:r>
        <w:separator/>
      </w:r>
    </w:p>
  </w:endnote>
  <w:endnote w:type="continuationSeparator" w:id="0">
    <w:p w14:paraId="67DE84F1" w14:textId="77777777" w:rsidR="00E83AD8" w:rsidRDefault="00E83AD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0CF2C1D9" w:rsidR="00264109" w:rsidRPr="00792B68" w:rsidRDefault="00442910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93905DD" wp14:editId="53223825">
          <wp:simplePos x="0" y="0"/>
          <wp:positionH relativeFrom="column">
            <wp:posOffset>3550920</wp:posOffset>
          </wp:positionH>
          <wp:positionV relativeFrom="paragraph">
            <wp:posOffset>7620</wp:posOffset>
          </wp:positionV>
          <wp:extent cx="2849880" cy="683260"/>
          <wp:effectExtent l="0" t="0" r="0" b="2540"/>
          <wp:wrapSquare wrapText="bothSides"/>
          <wp:docPr id="1302680923" name="Imagem 1302680923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3071B58" wp14:editId="2D4CF3F8">
          <wp:extent cx="762000" cy="762000"/>
          <wp:effectExtent l="0" t="0" r="0" b="0"/>
          <wp:docPr id="6459731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31285" name="Imagem 14834312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5699D" w14:textId="77777777" w:rsidR="00E83AD8" w:rsidRDefault="00E83AD8" w:rsidP="00264109">
      <w:pPr>
        <w:spacing w:line="240" w:lineRule="auto"/>
      </w:pPr>
      <w:r>
        <w:separator/>
      </w:r>
    </w:p>
  </w:footnote>
  <w:footnote w:type="continuationSeparator" w:id="0">
    <w:p w14:paraId="57F3FEB5" w14:textId="77777777" w:rsidR="00E83AD8" w:rsidRDefault="00E83AD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11840FE2" w:rsidR="00264109" w:rsidRDefault="000040A9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200AF" wp14:editId="1CE32C71">
          <wp:simplePos x="0" y="0"/>
          <wp:positionH relativeFrom="margin">
            <wp:posOffset>2034540</wp:posOffset>
          </wp:positionH>
          <wp:positionV relativeFrom="paragraph">
            <wp:posOffset>-342900</wp:posOffset>
          </wp:positionV>
          <wp:extent cx="1440180" cy="1030605"/>
          <wp:effectExtent l="0" t="0" r="7620" b="0"/>
          <wp:wrapThrough wrapText="bothSides">
            <wp:wrapPolygon edited="0">
              <wp:start x="5429" y="799"/>
              <wp:lineTo x="2857" y="1597"/>
              <wp:lineTo x="2000" y="3194"/>
              <wp:lineTo x="2000" y="7985"/>
              <wp:lineTo x="571" y="11179"/>
              <wp:lineTo x="0" y="20362"/>
              <wp:lineTo x="21429" y="20362"/>
              <wp:lineTo x="21429" y="17168"/>
              <wp:lineTo x="20286" y="13974"/>
              <wp:lineTo x="20571" y="11978"/>
              <wp:lineTo x="18571" y="7985"/>
              <wp:lineTo x="19714" y="4392"/>
              <wp:lineTo x="18286" y="1597"/>
              <wp:lineTo x="6857" y="799"/>
              <wp:lineTo x="5429" y="799"/>
            </wp:wrapPolygon>
          </wp:wrapThrough>
          <wp:docPr id="11596679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1030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06460">
    <w:abstractNumId w:val="0"/>
  </w:num>
  <w:num w:numId="2" w16cid:durableId="83546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0A9"/>
    <w:rsid w:val="00004A2F"/>
    <w:rsid w:val="000D05DE"/>
    <w:rsid w:val="000E40BF"/>
    <w:rsid w:val="000F607B"/>
    <w:rsid w:val="001456AB"/>
    <w:rsid w:val="0017540B"/>
    <w:rsid w:val="0019449C"/>
    <w:rsid w:val="00202ED3"/>
    <w:rsid w:val="00216810"/>
    <w:rsid w:val="00264109"/>
    <w:rsid w:val="00277E52"/>
    <w:rsid w:val="00277FBD"/>
    <w:rsid w:val="003F0A79"/>
    <w:rsid w:val="00442910"/>
    <w:rsid w:val="004A6AE7"/>
    <w:rsid w:val="004F0B22"/>
    <w:rsid w:val="00500AE0"/>
    <w:rsid w:val="005F6CAC"/>
    <w:rsid w:val="00607006"/>
    <w:rsid w:val="00662F22"/>
    <w:rsid w:val="006F0A13"/>
    <w:rsid w:val="00766C10"/>
    <w:rsid w:val="00792B68"/>
    <w:rsid w:val="007B4602"/>
    <w:rsid w:val="007C3901"/>
    <w:rsid w:val="008007D4"/>
    <w:rsid w:val="008A5395"/>
    <w:rsid w:val="00945B21"/>
    <w:rsid w:val="00A10607"/>
    <w:rsid w:val="00A20A1C"/>
    <w:rsid w:val="00A40CE3"/>
    <w:rsid w:val="00B1033D"/>
    <w:rsid w:val="00B73361"/>
    <w:rsid w:val="00BA0F70"/>
    <w:rsid w:val="00C16518"/>
    <w:rsid w:val="00C55745"/>
    <w:rsid w:val="00C87573"/>
    <w:rsid w:val="00CD2641"/>
    <w:rsid w:val="00D3628B"/>
    <w:rsid w:val="00D4053C"/>
    <w:rsid w:val="00D7151B"/>
    <w:rsid w:val="00DD3248"/>
    <w:rsid w:val="00DF259B"/>
    <w:rsid w:val="00E83AD8"/>
    <w:rsid w:val="00F36E24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character" w:styleId="Hyperlink">
    <w:name w:val="Hyperlink"/>
    <w:basedOn w:val="Fontepargpadro"/>
    <w:uiPriority w:val="99"/>
    <w:unhideWhenUsed/>
    <w:rsid w:val="006F0A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7D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21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nab.cb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2250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Thomas L de Moraes</cp:lastModifiedBy>
  <cp:revision>41</cp:revision>
  <cp:lastPrinted>2024-07-03T18:56:00Z</cp:lastPrinted>
  <dcterms:created xsi:type="dcterms:W3CDTF">2024-04-04T15:18:00Z</dcterms:created>
  <dcterms:modified xsi:type="dcterms:W3CDTF">2026-04-27T15:03:00Z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